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76293" w14:textId="77777777" w:rsidR="00F135D3" w:rsidRDefault="000D7C9C">
      <w:pPr>
        <w:pStyle w:val="BodyText"/>
        <w:spacing w:before="0"/>
        <w:ind w:left="10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807ACFD" wp14:editId="19842561">
            <wp:extent cx="5777120" cy="109385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7120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D81D6" w14:textId="77777777" w:rsidR="00F135D3" w:rsidRDefault="000D7C9C">
      <w:pPr>
        <w:spacing w:before="168"/>
        <w:ind w:left="100"/>
        <w:rPr>
          <w:rFonts w:ascii="Arial"/>
          <w:b/>
          <w:sz w:val="20"/>
        </w:rPr>
      </w:pPr>
      <w:r>
        <w:rPr>
          <w:rFonts w:ascii="Arial"/>
          <w:b/>
          <w:color w:val="009999"/>
          <w:sz w:val="20"/>
        </w:rPr>
        <w:t>Residential</w:t>
      </w:r>
      <w:r>
        <w:rPr>
          <w:rFonts w:ascii="Arial"/>
          <w:b/>
          <w:color w:val="009999"/>
          <w:spacing w:val="-12"/>
          <w:sz w:val="20"/>
        </w:rPr>
        <w:t xml:space="preserve"> </w:t>
      </w:r>
      <w:r>
        <w:rPr>
          <w:rFonts w:ascii="Arial"/>
          <w:b/>
          <w:color w:val="009999"/>
          <w:spacing w:val="-2"/>
          <w:sz w:val="20"/>
        </w:rPr>
        <w:t>Property</w:t>
      </w:r>
    </w:p>
    <w:p w14:paraId="7D6ABFD0" w14:textId="77777777" w:rsidR="00F135D3" w:rsidRDefault="00F135D3">
      <w:pPr>
        <w:pStyle w:val="BodyText"/>
        <w:spacing w:before="0"/>
        <w:ind w:left="0" w:firstLine="0"/>
        <w:rPr>
          <w:rFonts w:ascii="Arial"/>
          <w:b/>
          <w:sz w:val="20"/>
        </w:rPr>
      </w:pPr>
    </w:p>
    <w:p w14:paraId="034D7CF0" w14:textId="77777777" w:rsidR="00F135D3" w:rsidRDefault="00F135D3">
      <w:pPr>
        <w:pStyle w:val="BodyText"/>
        <w:spacing w:before="7"/>
        <w:ind w:left="0" w:firstLine="0"/>
        <w:rPr>
          <w:rFonts w:ascii="Arial"/>
          <w:b/>
          <w:sz w:val="20"/>
        </w:rPr>
      </w:pPr>
    </w:p>
    <w:p w14:paraId="4EBEA5BB" w14:textId="77777777" w:rsidR="00F135D3" w:rsidRDefault="000D7C9C">
      <w:pPr>
        <w:pStyle w:val="Title"/>
      </w:pPr>
      <w:r>
        <w:t>Sale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gramStart"/>
      <w:r>
        <w:t>a</w:t>
      </w:r>
      <w:r>
        <w:rPr>
          <w:spacing w:val="-6"/>
        </w:rPr>
        <w:t xml:space="preserve"> </w:t>
      </w:r>
      <w:r>
        <w:t>Freehold</w:t>
      </w:r>
      <w:proofErr w:type="gramEnd"/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Leasehold</w:t>
      </w:r>
      <w:r>
        <w:rPr>
          <w:spacing w:val="-5"/>
        </w:rPr>
        <w:t xml:space="preserve"> </w:t>
      </w:r>
      <w:r>
        <w:rPr>
          <w:spacing w:val="-2"/>
        </w:rPr>
        <w:t>Property</w:t>
      </w:r>
    </w:p>
    <w:p w14:paraId="02E8C6AA" w14:textId="77777777" w:rsidR="00F135D3" w:rsidRDefault="000D7C9C">
      <w:pPr>
        <w:spacing w:before="147"/>
        <w:ind w:left="100"/>
        <w:rPr>
          <w:rFonts w:ascii="Arial"/>
          <w:b/>
          <w:sz w:val="18"/>
        </w:rPr>
      </w:pPr>
      <w:r>
        <w:rPr>
          <w:rFonts w:ascii="Arial"/>
          <w:b/>
          <w:sz w:val="18"/>
        </w:rPr>
        <w:t>HOW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LONG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WILL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MY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HOUSE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SALE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TAKE</w:t>
      </w:r>
    </w:p>
    <w:p w14:paraId="371A1610" w14:textId="77777777" w:rsidR="00F135D3" w:rsidRDefault="000D7C9C">
      <w:pPr>
        <w:pStyle w:val="BodyText"/>
        <w:spacing w:before="138" w:line="256" w:lineRule="auto"/>
        <w:ind w:left="100" w:right="114" w:firstLine="0"/>
        <w:jc w:val="both"/>
        <w:rPr>
          <w:rFonts w:ascii="Arial" w:hAnsi="Arial"/>
        </w:rPr>
      </w:pPr>
      <w:r>
        <w:rPr>
          <w:rFonts w:ascii="Arial" w:hAnsi="Arial"/>
        </w:rPr>
        <w:t>How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long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will take</w:t>
      </w:r>
      <w:r>
        <w:rPr>
          <w:rFonts w:ascii="Arial" w:hAnsi="Arial"/>
          <w:spacing w:val="-1"/>
        </w:rPr>
        <w:t xml:space="preserve"> </w:t>
      </w:r>
      <w:proofErr w:type="gramStart"/>
      <w:r>
        <w:rPr>
          <w:rFonts w:ascii="Arial" w:hAnsi="Arial"/>
        </w:rPr>
        <w:t>from</w:t>
      </w:r>
      <w:proofErr w:type="gramEnd"/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you</w:t>
      </w:r>
      <w:r>
        <w:rPr>
          <w:rFonts w:ascii="Arial" w:hAnsi="Arial"/>
          <w:spacing w:val="-1"/>
        </w:rPr>
        <w:t xml:space="preserve"> </w:t>
      </w:r>
      <w:proofErr w:type="gramStart"/>
      <w:r>
        <w:rPr>
          <w:rFonts w:ascii="Arial" w:hAnsi="Arial"/>
        </w:rPr>
        <w:t>accepting</w:t>
      </w:r>
      <w:proofErr w:type="gram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offer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until you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complete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your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property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sale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will depend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on</w:t>
      </w:r>
      <w:r>
        <w:rPr>
          <w:rFonts w:ascii="Arial" w:hAnsi="Arial"/>
          <w:spacing w:val="-1"/>
        </w:rPr>
        <w:t xml:space="preserve"> </w:t>
      </w:r>
      <w:proofErr w:type="gramStart"/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number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of</w:t>
      </w:r>
      <w:proofErr w:type="gramEnd"/>
      <w:r>
        <w:rPr>
          <w:rFonts w:ascii="Arial" w:hAnsi="Arial"/>
        </w:rPr>
        <w:t xml:space="preserve"> factors. The average process takes between 6 – 10 weeks. It can be quicker or slower, depending on the parties in the chain. For example, if your purchasers are a first-time buyer, with a mortgage in principle, it could take less whereas a more complex chain it can take a great deal longer.</w:t>
      </w:r>
    </w:p>
    <w:p w14:paraId="7ECD4764" w14:textId="77777777" w:rsidR="00F135D3" w:rsidRDefault="000D7C9C">
      <w:pPr>
        <w:spacing w:before="127"/>
        <w:ind w:left="100"/>
        <w:jc w:val="both"/>
        <w:rPr>
          <w:rFonts w:ascii="Arial"/>
          <w:b/>
          <w:sz w:val="18"/>
        </w:rPr>
      </w:pPr>
      <w:r>
        <w:rPr>
          <w:rFonts w:ascii="Arial"/>
          <w:b/>
          <w:sz w:val="18"/>
        </w:rPr>
        <w:t>HOW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MUCH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WILL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MY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PROPERTY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SALE</w:t>
      </w:r>
      <w:r>
        <w:rPr>
          <w:rFonts w:ascii="Arial"/>
          <w:b/>
          <w:spacing w:val="-4"/>
          <w:sz w:val="18"/>
        </w:rPr>
        <w:t xml:space="preserve"> COST</w:t>
      </w:r>
    </w:p>
    <w:p w14:paraId="2438C788" w14:textId="77777777" w:rsidR="00F135D3" w:rsidRDefault="000D7C9C">
      <w:pPr>
        <w:pStyle w:val="BodyText"/>
        <w:spacing w:before="134"/>
        <w:ind w:left="100" w:firstLine="0"/>
        <w:rPr>
          <w:rFonts w:ascii="Arial"/>
        </w:rPr>
      </w:pPr>
      <w:r>
        <w:rPr>
          <w:rFonts w:ascii="Arial"/>
        </w:rPr>
        <w:t>Indicative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Cost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Freehold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Leasehold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4"/>
        </w:rPr>
        <w:t>Sale:</w:t>
      </w:r>
    </w:p>
    <w:p w14:paraId="314B7E27" w14:textId="77777777" w:rsidR="00F135D3" w:rsidRDefault="000D7C9C">
      <w:pPr>
        <w:spacing w:before="139" w:after="10"/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color w:val="009999"/>
          <w:sz w:val="18"/>
        </w:rPr>
        <w:t>Sale</w:t>
      </w:r>
      <w:r>
        <w:rPr>
          <w:rFonts w:ascii="Arial" w:hAnsi="Arial"/>
          <w:b/>
          <w:color w:val="009999"/>
          <w:spacing w:val="-4"/>
          <w:sz w:val="18"/>
        </w:rPr>
        <w:t xml:space="preserve"> </w:t>
      </w:r>
      <w:r>
        <w:rPr>
          <w:rFonts w:ascii="Arial" w:hAnsi="Arial"/>
          <w:b/>
          <w:color w:val="009999"/>
          <w:sz w:val="18"/>
        </w:rPr>
        <w:t>Costs</w:t>
      </w:r>
      <w:r>
        <w:rPr>
          <w:rFonts w:ascii="Arial" w:hAnsi="Arial"/>
          <w:b/>
          <w:color w:val="009999"/>
          <w:spacing w:val="-4"/>
          <w:sz w:val="18"/>
        </w:rPr>
        <w:t xml:space="preserve"> </w:t>
      </w:r>
      <w:r>
        <w:rPr>
          <w:rFonts w:ascii="Arial" w:hAnsi="Arial"/>
          <w:b/>
          <w:color w:val="009999"/>
          <w:sz w:val="18"/>
        </w:rPr>
        <w:t>–</w:t>
      </w:r>
      <w:r>
        <w:rPr>
          <w:rFonts w:ascii="Arial" w:hAnsi="Arial"/>
          <w:b/>
          <w:color w:val="009999"/>
          <w:spacing w:val="-3"/>
          <w:sz w:val="18"/>
        </w:rPr>
        <w:t xml:space="preserve"> </w:t>
      </w:r>
      <w:r>
        <w:rPr>
          <w:rFonts w:ascii="Arial" w:hAnsi="Arial"/>
          <w:b/>
          <w:color w:val="009999"/>
          <w:sz w:val="18"/>
        </w:rPr>
        <w:t>Property</w:t>
      </w:r>
      <w:r>
        <w:rPr>
          <w:rFonts w:ascii="Arial" w:hAnsi="Arial"/>
          <w:b/>
          <w:color w:val="009999"/>
          <w:spacing w:val="-4"/>
          <w:sz w:val="18"/>
        </w:rPr>
        <w:t xml:space="preserve"> </w:t>
      </w:r>
      <w:r>
        <w:rPr>
          <w:rFonts w:ascii="Arial" w:hAnsi="Arial"/>
          <w:b/>
          <w:color w:val="009999"/>
          <w:sz w:val="18"/>
        </w:rPr>
        <w:t>Value</w:t>
      </w:r>
      <w:r>
        <w:rPr>
          <w:rFonts w:ascii="Arial" w:hAnsi="Arial"/>
          <w:b/>
          <w:color w:val="009999"/>
          <w:spacing w:val="-4"/>
          <w:sz w:val="18"/>
        </w:rPr>
        <w:t xml:space="preserve"> </w:t>
      </w:r>
      <w:r>
        <w:rPr>
          <w:rFonts w:ascii="Arial" w:hAnsi="Arial"/>
          <w:b/>
          <w:color w:val="009999"/>
          <w:spacing w:val="-2"/>
          <w:sz w:val="18"/>
        </w:rPr>
        <w:t>£350,000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2"/>
        <w:gridCol w:w="1700"/>
        <w:gridCol w:w="994"/>
        <w:gridCol w:w="1018"/>
      </w:tblGrid>
      <w:tr w:rsidR="00F135D3" w14:paraId="298B4770" w14:textId="77777777">
        <w:trPr>
          <w:trHeight w:val="230"/>
        </w:trPr>
        <w:tc>
          <w:tcPr>
            <w:tcW w:w="3682" w:type="dxa"/>
          </w:tcPr>
          <w:p w14:paraId="38337E87" w14:textId="77777777" w:rsidR="00F135D3" w:rsidRDefault="00F135D3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14:paraId="2A89CB26" w14:textId="77777777" w:rsidR="00F135D3" w:rsidRDefault="000D7C9C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(£)</w:t>
            </w:r>
          </w:p>
        </w:tc>
        <w:tc>
          <w:tcPr>
            <w:tcW w:w="994" w:type="dxa"/>
          </w:tcPr>
          <w:p w14:paraId="03433CF0" w14:textId="76C3E826" w:rsidR="00F135D3" w:rsidRDefault="000D7C9C">
            <w:pPr>
              <w:pStyle w:val="TableParagraph"/>
              <w:ind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VAT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(£)</w:t>
            </w:r>
            <w:r w:rsidR="006558C0">
              <w:rPr>
                <w:b/>
                <w:spacing w:val="-5"/>
                <w:sz w:val="20"/>
              </w:rPr>
              <w:t xml:space="preserve"> 20%</w:t>
            </w:r>
          </w:p>
        </w:tc>
        <w:tc>
          <w:tcPr>
            <w:tcW w:w="1018" w:type="dxa"/>
          </w:tcPr>
          <w:p w14:paraId="45856548" w14:textId="77777777" w:rsidR="00F135D3" w:rsidRDefault="000D7C9C">
            <w:pPr>
              <w:pStyle w:val="TableParagraph"/>
              <w:ind w:righ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TOTALS</w:t>
            </w:r>
          </w:p>
        </w:tc>
      </w:tr>
      <w:tr w:rsidR="00F135D3" w14:paraId="6CABE15E" w14:textId="77777777">
        <w:trPr>
          <w:trHeight w:val="230"/>
        </w:trPr>
        <w:tc>
          <w:tcPr>
            <w:tcW w:w="3682" w:type="dxa"/>
          </w:tcPr>
          <w:p w14:paraId="5F405AB8" w14:textId="77777777" w:rsidR="00F135D3" w:rsidRDefault="000D7C9C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Legal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700" w:type="dxa"/>
          </w:tcPr>
          <w:p w14:paraId="42E5262D" w14:textId="444DD388" w:rsidR="00F135D3" w:rsidRDefault="000D7C9C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6558C0">
              <w:rPr>
                <w:spacing w:val="-2"/>
                <w:sz w:val="20"/>
              </w:rPr>
              <w:t>51</w:t>
            </w:r>
            <w:r>
              <w:rPr>
                <w:spacing w:val="-2"/>
                <w:sz w:val="20"/>
              </w:rPr>
              <w:t>0.00</w:t>
            </w:r>
          </w:p>
        </w:tc>
        <w:tc>
          <w:tcPr>
            <w:tcW w:w="994" w:type="dxa"/>
          </w:tcPr>
          <w:p w14:paraId="6BF66450" w14:textId="380876CF" w:rsidR="00F135D3" w:rsidRDefault="006558C0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302</w:t>
            </w:r>
            <w:r w:rsidR="000D7C9C">
              <w:rPr>
                <w:spacing w:val="-2"/>
                <w:sz w:val="20"/>
              </w:rPr>
              <w:t>.00</w:t>
            </w:r>
          </w:p>
        </w:tc>
        <w:tc>
          <w:tcPr>
            <w:tcW w:w="1018" w:type="dxa"/>
          </w:tcPr>
          <w:p w14:paraId="66733457" w14:textId="79F7E90F" w:rsidR="00F135D3" w:rsidRDefault="006558C0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1812</w:t>
            </w:r>
            <w:r w:rsidR="000D7C9C">
              <w:rPr>
                <w:spacing w:val="-2"/>
                <w:sz w:val="20"/>
              </w:rPr>
              <w:t>.00</w:t>
            </w:r>
          </w:p>
        </w:tc>
      </w:tr>
      <w:tr w:rsidR="00F135D3" w14:paraId="7A8DBF2B" w14:textId="77777777">
        <w:trPr>
          <w:trHeight w:val="234"/>
        </w:trPr>
        <w:tc>
          <w:tcPr>
            <w:tcW w:w="3682" w:type="dxa"/>
          </w:tcPr>
          <w:p w14:paraId="18F1C558" w14:textId="77777777" w:rsidR="00F135D3" w:rsidRDefault="000D7C9C">
            <w:pPr>
              <w:pStyle w:val="TableParagraph"/>
              <w:spacing w:line="21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Leasehold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Element</w:t>
            </w:r>
          </w:p>
        </w:tc>
        <w:tc>
          <w:tcPr>
            <w:tcW w:w="1700" w:type="dxa"/>
          </w:tcPr>
          <w:p w14:paraId="0E2C6D8E" w14:textId="77777777" w:rsidR="00F135D3" w:rsidRDefault="000D7C9C">
            <w:pPr>
              <w:pStyle w:val="TableParagraph"/>
              <w:spacing w:line="215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150.00</w:t>
            </w:r>
          </w:p>
        </w:tc>
        <w:tc>
          <w:tcPr>
            <w:tcW w:w="994" w:type="dxa"/>
          </w:tcPr>
          <w:p w14:paraId="597396FC" w14:textId="77777777" w:rsidR="00F135D3" w:rsidRDefault="000D7C9C">
            <w:pPr>
              <w:pStyle w:val="TableParagraph"/>
              <w:spacing w:line="215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30.00</w:t>
            </w:r>
          </w:p>
        </w:tc>
        <w:tc>
          <w:tcPr>
            <w:tcW w:w="1018" w:type="dxa"/>
          </w:tcPr>
          <w:p w14:paraId="42741671" w14:textId="77777777" w:rsidR="00F135D3" w:rsidRDefault="000D7C9C">
            <w:pPr>
              <w:pStyle w:val="TableParagraph"/>
              <w:spacing w:line="215" w:lineRule="exact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180.00</w:t>
            </w:r>
          </w:p>
        </w:tc>
      </w:tr>
    </w:tbl>
    <w:p w14:paraId="2AEBD7D2" w14:textId="77777777" w:rsidR="00F135D3" w:rsidRDefault="00F135D3">
      <w:pPr>
        <w:pStyle w:val="BodyText"/>
        <w:spacing w:before="18"/>
        <w:ind w:left="0" w:firstLine="0"/>
        <w:rPr>
          <w:rFonts w:ascii="Arial"/>
          <w:b/>
        </w:rPr>
      </w:pPr>
    </w:p>
    <w:p w14:paraId="34C36F3A" w14:textId="77777777" w:rsidR="00F135D3" w:rsidRDefault="000D7C9C">
      <w:pPr>
        <w:spacing w:line="261" w:lineRule="auto"/>
        <w:ind w:left="100" w:right="2786"/>
        <w:rPr>
          <w:rFonts w:ascii="Arial" w:hAnsi="Arial"/>
          <w:b/>
          <w:sz w:val="18"/>
        </w:rPr>
      </w:pPr>
      <w:r>
        <w:rPr>
          <w:rFonts w:ascii="Arial" w:hAnsi="Arial"/>
          <w:b/>
          <w:color w:val="009999"/>
          <w:sz w:val="18"/>
        </w:rPr>
        <w:t>Disbursements</w:t>
      </w:r>
      <w:r>
        <w:rPr>
          <w:rFonts w:ascii="Arial" w:hAnsi="Arial"/>
          <w:b/>
          <w:color w:val="009999"/>
          <w:spacing w:val="-5"/>
          <w:sz w:val="18"/>
        </w:rPr>
        <w:t xml:space="preserve"> </w:t>
      </w:r>
      <w:r>
        <w:rPr>
          <w:rFonts w:ascii="Arial" w:hAnsi="Arial"/>
          <w:b/>
          <w:color w:val="009999"/>
          <w:sz w:val="18"/>
        </w:rPr>
        <w:t>–</w:t>
      </w:r>
      <w:r>
        <w:rPr>
          <w:rFonts w:ascii="Arial" w:hAnsi="Arial"/>
          <w:b/>
          <w:color w:val="009999"/>
          <w:spacing w:val="-5"/>
          <w:sz w:val="18"/>
        </w:rPr>
        <w:t xml:space="preserve"> </w:t>
      </w:r>
      <w:r>
        <w:rPr>
          <w:rFonts w:ascii="Arial" w:hAnsi="Arial"/>
          <w:b/>
          <w:color w:val="009999"/>
          <w:sz w:val="18"/>
        </w:rPr>
        <w:t>these</w:t>
      </w:r>
      <w:r>
        <w:rPr>
          <w:rFonts w:ascii="Arial" w:hAnsi="Arial"/>
          <w:b/>
          <w:color w:val="009999"/>
          <w:spacing w:val="-5"/>
          <w:sz w:val="18"/>
        </w:rPr>
        <w:t xml:space="preserve"> </w:t>
      </w:r>
      <w:r>
        <w:rPr>
          <w:rFonts w:ascii="Arial" w:hAnsi="Arial"/>
          <w:b/>
          <w:color w:val="009999"/>
          <w:sz w:val="18"/>
        </w:rPr>
        <w:t>may</w:t>
      </w:r>
      <w:r>
        <w:rPr>
          <w:rFonts w:ascii="Arial" w:hAnsi="Arial"/>
          <w:b/>
          <w:color w:val="009999"/>
          <w:spacing w:val="-5"/>
          <w:sz w:val="18"/>
        </w:rPr>
        <w:t xml:space="preserve"> </w:t>
      </w:r>
      <w:r>
        <w:rPr>
          <w:rFonts w:ascii="Arial" w:hAnsi="Arial"/>
          <w:b/>
          <w:color w:val="009999"/>
          <w:sz w:val="18"/>
        </w:rPr>
        <w:t>vary</w:t>
      </w:r>
      <w:r>
        <w:rPr>
          <w:rFonts w:ascii="Arial" w:hAnsi="Arial"/>
          <w:b/>
          <w:color w:val="009999"/>
          <w:spacing w:val="-5"/>
          <w:sz w:val="18"/>
        </w:rPr>
        <w:t xml:space="preserve"> </w:t>
      </w:r>
      <w:r>
        <w:rPr>
          <w:rFonts w:ascii="Arial" w:hAnsi="Arial"/>
          <w:b/>
          <w:color w:val="009999"/>
          <w:sz w:val="18"/>
        </w:rPr>
        <w:t>according</w:t>
      </w:r>
      <w:r>
        <w:rPr>
          <w:rFonts w:ascii="Arial" w:hAnsi="Arial"/>
          <w:b/>
          <w:color w:val="009999"/>
          <w:spacing w:val="-5"/>
          <w:sz w:val="18"/>
        </w:rPr>
        <w:t xml:space="preserve"> </w:t>
      </w:r>
      <w:r>
        <w:rPr>
          <w:rFonts w:ascii="Arial" w:hAnsi="Arial"/>
          <w:b/>
          <w:color w:val="009999"/>
          <w:sz w:val="18"/>
        </w:rPr>
        <w:t>to</w:t>
      </w:r>
      <w:r>
        <w:rPr>
          <w:rFonts w:ascii="Arial" w:hAnsi="Arial"/>
          <w:b/>
          <w:color w:val="009999"/>
          <w:spacing w:val="-5"/>
          <w:sz w:val="18"/>
        </w:rPr>
        <w:t xml:space="preserve"> </w:t>
      </w:r>
      <w:r>
        <w:rPr>
          <w:rFonts w:ascii="Arial" w:hAnsi="Arial"/>
          <w:b/>
          <w:color w:val="009999"/>
          <w:sz w:val="18"/>
        </w:rPr>
        <w:t>individual</w:t>
      </w:r>
      <w:r>
        <w:rPr>
          <w:rFonts w:ascii="Arial" w:hAnsi="Arial"/>
          <w:b/>
          <w:color w:val="009999"/>
          <w:spacing w:val="-4"/>
          <w:sz w:val="18"/>
        </w:rPr>
        <w:t xml:space="preserve"> </w:t>
      </w:r>
      <w:r>
        <w:rPr>
          <w:rFonts w:ascii="Arial" w:hAnsi="Arial"/>
          <w:b/>
          <w:color w:val="009999"/>
          <w:sz w:val="18"/>
        </w:rPr>
        <w:t>circumstances, we will always confirm figures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2"/>
        <w:gridCol w:w="1700"/>
        <w:gridCol w:w="994"/>
      </w:tblGrid>
      <w:tr w:rsidR="00F135D3" w14:paraId="5B003BF8" w14:textId="77777777">
        <w:trPr>
          <w:trHeight w:val="230"/>
        </w:trPr>
        <w:tc>
          <w:tcPr>
            <w:tcW w:w="3682" w:type="dxa"/>
          </w:tcPr>
          <w:p w14:paraId="488ED90A" w14:textId="77777777" w:rsidR="00F135D3" w:rsidRDefault="00F135D3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14:paraId="2B292DB9" w14:textId="77777777" w:rsidR="00F135D3" w:rsidRDefault="000D7C9C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(£)</w:t>
            </w:r>
          </w:p>
        </w:tc>
        <w:tc>
          <w:tcPr>
            <w:tcW w:w="994" w:type="dxa"/>
          </w:tcPr>
          <w:p w14:paraId="65CBEAEC" w14:textId="312C24B2" w:rsidR="00F135D3" w:rsidRDefault="000D7C9C">
            <w:pPr>
              <w:pStyle w:val="TableParagraph"/>
              <w:ind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VAT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(£)</w:t>
            </w:r>
            <w:r w:rsidR="006558C0">
              <w:rPr>
                <w:b/>
                <w:spacing w:val="-5"/>
                <w:sz w:val="20"/>
              </w:rPr>
              <w:t xml:space="preserve"> 20 % </w:t>
            </w:r>
          </w:p>
        </w:tc>
      </w:tr>
      <w:tr w:rsidR="00F135D3" w14:paraId="1AA86085" w14:textId="77777777">
        <w:trPr>
          <w:trHeight w:val="230"/>
        </w:trPr>
        <w:tc>
          <w:tcPr>
            <w:tcW w:w="3682" w:type="dxa"/>
          </w:tcPr>
          <w:p w14:paraId="330989F0" w14:textId="4DF7C724" w:rsidR="00F135D3" w:rsidRDefault="000D7C9C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(per</w:t>
            </w:r>
            <w:r>
              <w:rPr>
                <w:spacing w:val="-6"/>
                <w:sz w:val="20"/>
              </w:rPr>
              <w:t xml:space="preserve"> </w:t>
            </w:r>
            <w:r w:rsidR="006558C0">
              <w:rPr>
                <w:spacing w:val="-6"/>
                <w:sz w:val="20"/>
              </w:rPr>
              <w:t>document)</w:t>
            </w:r>
          </w:p>
        </w:tc>
        <w:tc>
          <w:tcPr>
            <w:tcW w:w="1700" w:type="dxa"/>
          </w:tcPr>
          <w:p w14:paraId="0FFD84CC" w14:textId="7751E485" w:rsidR="00F135D3" w:rsidRDefault="006558C0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4"/>
                <w:sz w:val="20"/>
              </w:rPr>
              <w:t>7.00</w:t>
            </w:r>
          </w:p>
        </w:tc>
        <w:tc>
          <w:tcPr>
            <w:tcW w:w="994" w:type="dxa"/>
          </w:tcPr>
          <w:p w14:paraId="0BDC39F7" w14:textId="742C5616" w:rsidR="00F135D3" w:rsidRDefault="006558C0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4"/>
                <w:sz w:val="20"/>
              </w:rPr>
              <w:t>1.40</w:t>
            </w:r>
          </w:p>
        </w:tc>
      </w:tr>
      <w:tr w:rsidR="00F135D3" w14:paraId="367ABB68" w14:textId="77777777">
        <w:trPr>
          <w:trHeight w:val="230"/>
        </w:trPr>
        <w:tc>
          <w:tcPr>
            <w:tcW w:w="3682" w:type="dxa"/>
          </w:tcPr>
          <w:p w14:paraId="488B931A" w14:textId="77777777" w:rsidR="00F135D3" w:rsidRDefault="000D7C9C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transfer)</w:t>
            </w:r>
          </w:p>
        </w:tc>
        <w:tc>
          <w:tcPr>
            <w:tcW w:w="1700" w:type="dxa"/>
          </w:tcPr>
          <w:p w14:paraId="2D971C8C" w14:textId="77777777" w:rsidR="00F135D3" w:rsidRDefault="000D7C9C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17.00</w:t>
            </w:r>
          </w:p>
        </w:tc>
        <w:tc>
          <w:tcPr>
            <w:tcW w:w="994" w:type="dxa"/>
          </w:tcPr>
          <w:p w14:paraId="192EE102" w14:textId="77777777" w:rsidR="00F135D3" w:rsidRDefault="000D7C9C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4"/>
                <w:sz w:val="20"/>
              </w:rPr>
              <w:t>3.40</w:t>
            </w:r>
          </w:p>
        </w:tc>
      </w:tr>
      <w:tr w:rsidR="00F135D3" w14:paraId="7E14814B" w14:textId="77777777">
        <w:trPr>
          <w:trHeight w:val="230"/>
        </w:trPr>
        <w:tc>
          <w:tcPr>
            <w:tcW w:w="3682" w:type="dxa"/>
          </w:tcPr>
          <w:p w14:paraId="1D7448AB" w14:textId="77777777" w:rsidR="00F135D3" w:rsidRDefault="000D7C9C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name)</w:t>
            </w:r>
          </w:p>
        </w:tc>
        <w:tc>
          <w:tcPr>
            <w:tcW w:w="1700" w:type="dxa"/>
          </w:tcPr>
          <w:p w14:paraId="11149154" w14:textId="77777777" w:rsidR="00F135D3" w:rsidRDefault="000D7C9C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25.00</w:t>
            </w:r>
          </w:p>
        </w:tc>
        <w:tc>
          <w:tcPr>
            <w:tcW w:w="994" w:type="dxa"/>
          </w:tcPr>
          <w:p w14:paraId="5D1808BF" w14:textId="77777777" w:rsidR="00F135D3" w:rsidRDefault="000D7C9C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</w:tr>
      <w:tr w:rsidR="00F135D3" w14:paraId="67CDCAA1" w14:textId="77777777">
        <w:trPr>
          <w:trHeight w:val="230"/>
        </w:trPr>
        <w:tc>
          <w:tcPr>
            <w:tcW w:w="3682" w:type="dxa"/>
          </w:tcPr>
          <w:p w14:paraId="73B10863" w14:textId="77777777" w:rsidR="00F135D3" w:rsidRDefault="000D7C9C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Charge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700" w:type="dxa"/>
          </w:tcPr>
          <w:p w14:paraId="699BBEC4" w14:textId="77777777" w:rsidR="00F135D3" w:rsidRDefault="000D7C9C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20.00</w:t>
            </w:r>
          </w:p>
        </w:tc>
        <w:tc>
          <w:tcPr>
            <w:tcW w:w="994" w:type="dxa"/>
          </w:tcPr>
          <w:p w14:paraId="16F24856" w14:textId="77777777" w:rsidR="00F135D3" w:rsidRDefault="000D7C9C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</w:tr>
    </w:tbl>
    <w:p w14:paraId="5CE375F4" w14:textId="77777777" w:rsidR="00F135D3" w:rsidRDefault="00F135D3">
      <w:pPr>
        <w:pStyle w:val="BodyText"/>
        <w:spacing w:before="145"/>
        <w:ind w:left="0" w:firstLine="0"/>
        <w:rPr>
          <w:rFonts w:ascii="Arial"/>
          <w:b/>
        </w:rPr>
      </w:pPr>
    </w:p>
    <w:p w14:paraId="1D30E7F6" w14:textId="77777777" w:rsidR="00F135D3" w:rsidRDefault="000D7C9C">
      <w:pPr>
        <w:ind w:left="100"/>
        <w:rPr>
          <w:b/>
          <w:sz w:val="18"/>
        </w:rPr>
      </w:pPr>
      <w:r>
        <w:rPr>
          <w:b/>
          <w:sz w:val="18"/>
        </w:rPr>
        <w:t>Our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fee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assumes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that:</w:t>
      </w:r>
    </w:p>
    <w:p w14:paraId="783F856E" w14:textId="77777777" w:rsidR="00F135D3" w:rsidRDefault="000D7C9C">
      <w:pPr>
        <w:pStyle w:val="ListParagraph"/>
        <w:numPr>
          <w:ilvl w:val="0"/>
          <w:numId w:val="1"/>
        </w:numPr>
        <w:tabs>
          <w:tab w:val="left" w:pos="820"/>
        </w:tabs>
        <w:spacing w:before="136" w:line="259" w:lineRule="auto"/>
        <w:ind w:right="112"/>
        <w:jc w:val="both"/>
        <w:rPr>
          <w:sz w:val="18"/>
        </w:rPr>
      </w:pPr>
      <w:r>
        <w:rPr>
          <w:sz w:val="18"/>
        </w:rPr>
        <w:t>This is a standard transaction and that no unforeseen matters arise including for example (but not limited to) a defect in title which requires remedying prior to completion or preparation of additional documents ancillary to the main transaction</w:t>
      </w:r>
    </w:p>
    <w:p w14:paraId="37EECE96" w14:textId="77777777" w:rsidR="00F135D3" w:rsidRDefault="000D7C9C">
      <w:pPr>
        <w:pStyle w:val="ListParagraph"/>
        <w:numPr>
          <w:ilvl w:val="0"/>
          <w:numId w:val="1"/>
        </w:numPr>
        <w:tabs>
          <w:tab w:val="left" w:pos="819"/>
        </w:tabs>
        <w:spacing w:before="0" w:line="228" w:lineRule="exact"/>
        <w:ind w:left="819" w:hanging="359"/>
        <w:jc w:val="both"/>
        <w:rPr>
          <w:sz w:val="18"/>
        </w:rPr>
      </w:pP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transaction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concluded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timely</w:t>
      </w:r>
      <w:r>
        <w:rPr>
          <w:spacing w:val="-5"/>
          <w:sz w:val="18"/>
        </w:rPr>
        <w:t xml:space="preserve"> </w:t>
      </w:r>
      <w:r>
        <w:rPr>
          <w:sz w:val="18"/>
        </w:rPr>
        <w:t>manner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no</w:t>
      </w:r>
      <w:r>
        <w:rPr>
          <w:spacing w:val="-6"/>
          <w:sz w:val="18"/>
        </w:rPr>
        <w:t xml:space="preserve"> </w:t>
      </w:r>
      <w:r>
        <w:rPr>
          <w:sz w:val="18"/>
        </w:rPr>
        <w:t>unforeseen</w:t>
      </w:r>
      <w:r>
        <w:rPr>
          <w:spacing w:val="-5"/>
          <w:sz w:val="18"/>
        </w:rPr>
        <w:t xml:space="preserve"> </w:t>
      </w:r>
      <w:r>
        <w:rPr>
          <w:sz w:val="18"/>
        </w:rPr>
        <w:t>complications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arise</w:t>
      </w:r>
    </w:p>
    <w:p w14:paraId="5F78339F" w14:textId="77777777" w:rsidR="00F135D3" w:rsidRDefault="000D7C9C">
      <w:pPr>
        <w:pStyle w:val="ListParagraph"/>
        <w:numPr>
          <w:ilvl w:val="0"/>
          <w:numId w:val="1"/>
        </w:numPr>
        <w:tabs>
          <w:tab w:val="left" w:pos="820"/>
        </w:tabs>
        <w:spacing w:before="20" w:line="256" w:lineRule="auto"/>
        <w:ind w:right="115"/>
        <w:jc w:val="both"/>
        <w:rPr>
          <w:sz w:val="18"/>
        </w:rPr>
      </w:pPr>
      <w:r>
        <w:rPr>
          <w:sz w:val="18"/>
        </w:rPr>
        <w:t xml:space="preserve">All parties to the transaction are co-operative and there is no unreasonable delay from third parties providing </w:t>
      </w:r>
      <w:r>
        <w:rPr>
          <w:spacing w:val="-2"/>
          <w:sz w:val="18"/>
        </w:rPr>
        <w:t>documentation</w:t>
      </w:r>
    </w:p>
    <w:p w14:paraId="21614084" w14:textId="77777777" w:rsidR="00F135D3" w:rsidRDefault="000D7C9C">
      <w:pPr>
        <w:pStyle w:val="ListParagraph"/>
        <w:numPr>
          <w:ilvl w:val="0"/>
          <w:numId w:val="1"/>
        </w:numPr>
        <w:tabs>
          <w:tab w:val="left" w:pos="819"/>
        </w:tabs>
        <w:spacing w:before="0"/>
        <w:ind w:left="819" w:hanging="359"/>
        <w:jc w:val="both"/>
        <w:rPr>
          <w:sz w:val="18"/>
        </w:rPr>
      </w:pPr>
      <w:r>
        <w:rPr>
          <w:sz w:val="18"/>
        </w:rPr>
        <w:t>No</w:t>
      </w:r>
      <w:r>
        <w:rPr>
          <w:spacing w:val="-6"/>
          <w:sz w:val="18"/>
        </w:rPr>
        <w:t xml:space="preserve"> </w:t>
      </w:r>
      <w:r>
        <w:rPr>
          <w:sz w:val="18"/>
        </w:rPr>
        <w:t>indemnity</w:t>
      </w:r>
      <w:r>
        <w:rPr>
          <w:spacing w:val="-6"/>
          <w:sz w:val="18"/>
        </w:rPr>
        <w:t xml:space="preserve"> </w:t>
      </w:r>
      <w:r>
        <w:rPr>
          <w:sz w:val="18"/>
        </w:rPr>
        <w:t>policies</w:t>
      </w:r>
      <w:r>
        <w:rPr>
          <w:spacing w:val="-5"/>
          <w:sz w:val="18"/>
        </w:rPr>
        <w:t xml:space="preserve"> </w:t>
      </w:r>
      <w:r>
        <w:rPr>
          <w:sz w:val="18"/>
        </w:rPr>
        <w:t>are</w:t>
      </w:r>
      <w:r>
        <w:rPr>
          <w:spacing w:val="-6"/>
          <w:sz w:val="18"/>
        </w:rPr>
        <w:t xml:space="preserve"> </w:t>
      </w:r>
      <w:r>
        <w:rPr>
          <w:sz w:val="18"/>
        </w:rPr>
        <w:t>required.</w:t>
      </w:r>
      <w:r>
        <w:rPr>
          <w:spacing w:val="-4"/>
          <w:sz w:val="18"/>
        </w:rPr>
        <w:t xml:space="preserve"> </w:t>
      </w:r>
      <w:r>
        <w:rPr>
          <w:sz w:val="18"/>
        </w:rPr>
        <w:t>Additional</w:t>
      </w:r>
      <w:r>
        <w:rPr>
          <w:spacing w:val="-5"/>
          <w:sz w:val="18"/>
        </w:rPr>
        <w:t xml:space="preserve"> </w:t>
      </w:r>
      <w:r>
        <w:rPr>
          <w:sz w:val="18"/>
        </w:rPr>
        <w:t>disbursements</w:t>
      </w:r>
      <w:r>
        <w:rPr>
          <w:spacing w:val="-5"/>
          <w:sz w:val="18"/>
        </w:rPr>
        <w:t xml:space="preserve"> </w:t>
      </w:r>
      <w:r>
        <w:rPr>
          <w:sz w:val="18"/>
        </w:rPr>
        <w:t>may</w:t>
      </w:r>
      <w:r>
        <w:rPr>
          <w:spacing w:val="-6"/>
          <w:sz w:val="18"/>
        </w:rPr>
        <w:t xml:space="preserve"> </w:t>
      </w:r>
      <w:r>
        <w:rPr>
          <w:sz w:val="18"/>
        </w:rPr>
        <w:t>apply</w:t>
      </w:r>
      <w:r>
        <w:rPr>
          <w:spacing w:val="-6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indemnity</w:t>
      </w:r>
      <w:r>
        <w:rPr>
          <w:spacing w:val="-6"/>
          <w:sz w:val="18"/>
        </w:rPr>
        <w:t xml:space="preserve"> </w:t>
      </w:r>
      <w:r>
        <w:rPr>
          <w:sz w:val="18"/>
        </w:rPr>
        <w:t>policies</w:t>
      </w:r>
      <w:r>
        <w:rPr>
          <w:spacing w:val="-5"/>
          <w:sz w:val="18"/>
        </w:rPr>
        <w:t xml:space="preserve"> </w:t>
      </w:r>
      <w:r>
        <w:rPr>
          <w:sz w:val="18"/>
        </w:rPr>
        <w:t>are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required</w:t>
      </w:r>
    </w:p>
    <w:p w14:paraId="2AF4D50E" w14:textId="77777777" w:rsidR="00F135D3" w:rsidRDefault="000D7C9C">
      <w:pPr>
        <w:pStyle w:val="BodyText"/>
        <w:spacing w:before="140"/>
        <w:ind w:left="100" w:firstLine="0"/>
      </w:pPr>
      <w:r>
        <w:t>An</w:t>
      </w:r>
      <w:r>
        <w:rPr>
          <w:spacing w:val="-5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payable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sale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leasehold</w:t>
      </w:r>
      <w:r>
        <w:rPr>
          <w:spacing w:val="-5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managing</w:t>
      </w:r>
      <w:r>
        <w:rPr>
          <w:spacing w:val="-5"/>
        </w:rPr>
        <w:t xml:space="preserve"> </w:t>
      </w:r>
      <w:r>
        <w:t>agent’s</w:t>
      </w:r>
      <w:r>
        <w:rPr>
          <w:spacing w:val="-3"/>
        </w:rPr>
        <w:t xml:space="preserve"> </w:t>
      </w:r>
      <w:r>
        <w:t>enquiries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approx.</w:t>
      </w:r>
      <w:r>
        <w:rPr>
          <w:spacing w:val="-4"/>
        </w:rPr>
        <w:t xml:space="preserve"> </w:t>
      </w:r>
      <w:r>
        <w:t>£350</w:t>
      </w:r>
      <w:r>
        <w:rPr>
          <w:spacing w:val="-5"/>
        </w:rPr>
        <w:t xml:space="preserve"> </w:t>
      </w:r>
      <w:r>
        <w:t>plus</w:t>
      </w:r>
      <w:r>
        <w:rPr>
          <w:spacing w:val="-4"/>
        </w:rPr>
        <w:t xml:space="preserve"> VAT.</w:t>
      </w:r>
    </w:p>
    <w:p w14:paraId="0D9E5068" w14:textId="77777777" w:rsidR="00F135D3" w:rsidRDefault="000D7C9C">
      <w:pPr>
        <w:spacing w:before="136"/>
        <w:ind w:left="100"/>
        <w:rPr>
          <w:b/>
          <w:sz w:val="18"/>
        </w:rPr>
      </w:pPr>
      <w:r>
        <w:rPr>
          <w:b/>
          <w:sz w:val="18"/>
        </w:rPr>
        <w:t>Factors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may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affect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cost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transaction:</w:t>
      </w:r>
    </w:p>
    <w:p w14:paraId="0D7F62DA" w14:textId="77777777" w:rsidR="00F135D3" w:rsidRDefault="000D7C9C">
      <w:pPr>
        <w:pStyle w:val="ListParagraph"/>
        <w:numPr>
          <w:ilvl w:val="0"/>
          <w:numId w:val="1"/>
        </w:numPr>
        <w:tabs>
          <w:tab w:val="left" w:pos="819"/>
        </w:tabs>
        <w:spacing w:before="140"/>
        <w:ind w:left="819" w:hanging="359"/>
        <w:rPr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value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property</w:t>
      </w:r>
    </w:p>
    <w:p w14:paraId="6AFFFA18" w14:textId="77777777" w:rsidR="00F135D3" w:rsidRDefault="000D7C9C">
      <w:pPr>
        <w:pStyle w:val="ListParagraph"/>
        <w:numPr>
          <w:ilvl w:val="0"/>
          <w:numId w:val="1"/>
        </w:numPr>
        <w:tabs>
          <w:tab w:val="left" w:pos="819"/>
        </w:tabs>
        <w:spacing w:before="16"/>
        <w:ind w:left="819" w:hanging="359"/>
        <w:rPr>
          <w:sz w:val="18"/>
        </w:rPr>
      </w:pPr>
      <w:r>
        <w:rPr>
          <w:sz w:val="18"/>
        </w:rPr>
        <w:t>Whether</w:t>
      </w:r>
      <w:r>
        <w:rPr>
          <w:spacing w:val="-5"/>
          <w:sz w:val="18"/>
        </w:rPr>
        <w:t xml:space="preserve"> </w:t>
      </w:r>
      <w:r>
        <w:rPr>
          <w:sz w:val="18"/>
        </w:rPr>
        <w:t>there</w:t>
      </w:r>
      <w:r>
        <w:rPr>
          <w:spacing w:val="-5"/>
          <w:sz w:val="18"/>
        </w:rPr>
        <w:t xml:space="preserve"> </w:t>
      </w:r>
      <w:r>
        <w:rPr>
          <w:sz w:val="18"/>
        </w:rPr>
        <w:t>are</w:t>
      </w:r>
      <w:r>
        <w:rPr>
          <w:spacing w:val="-5"/>
          <w:sz w:val="18"/>
        </w:rPr>
        <w:t xml:space="preserve"> </w:t>
      </w:r>
      <w:r>
        <w:rPr>
          <w:sz w:val="18"/>
        </w:rPr>
        <w:t>multiple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owners</w:t>
      </w:r>
    </w:p>
    <w:p w14:paraId="792A4DB2" w14:textId="77777777" w:rsidR="00F135D3" w:rsidRDefault="000D7C9C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18"/>
        </w:rPr>
      </w:pPr>
      <w:r>
        <w:rPr>
          <w:sz w:val="18"/>
        </w:rPr>
        <w:t>Whether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property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part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shared</w:t>
      </w:r>
      <w:r>
        <w:rPr>
          <w:spacing w:val="-5"/>
          <w:sz w:val="18"/>
        </w:rPr>
        <w:t xml:space="preserve"> </w:t>
      </w:r>
      <w:r>
        <w:rPr>
          <w:sz w:val="18"/>
        </w:rPr>
        <w:t>ownership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scheme</w:t>
      </w:r>
    </w:p>
    <w:p w14:paraId="66F3A3EB" w14:textId="77777777" w:rsidR="00F135D3" w:rsidRDefault="000D7C9C">
      <w:pPr>
        <w:pStyle w:val="ListParagraph"/>
        <w:numPr>
          <w:ilvl w:val="0"/>
          <w:numId w:val="1"/>
        </w:numPr>
        <w:tabs>
          <w:tab w:val="left" w:pos="819"/>
        </w:tabs>
        <w:spacing w:before="20"/>
        <w:ind w:left="819" w:hanging="359"/>
        <w:rPr>
          <w:sz w:val="18"/>
        </w:rPr>
      </w:pPr>
      <w:r>
        <w:rPr>
          <w:sz w:val="18"/>
        </w:rPr>
        <w:t>Whether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property</w:t>
      </w:r>
      <w:r>
        <w:rPr>
          <w:spacing w:val="-5"/>
          <w:sz w:val="18"/>
        </w:rPr>
        <w:t xml:space="preserve"> </w:t>
      </w:r>
      <w:r>
        <w:rPr>
          <w:sz w:val="18"/>
        </w:rPr>
        <w:t>was</w:t>
      </w:r>
      <w:r>
        <w:rPr>
          <w:spacing w:val="-4"/>
          <w:sz w:val="18"/>
        </w:rPr>
        <w:t xml:space="preserve"> </w:t>
      </w:r>
      <w:r>
        <w:rPr>
          <w:sz w:val="18"/>
        </w:rPr>
        <w:t>purchased</w:t>
      </w:r>
      <w:r>
        <w:rPr>
          <w:spacing w:val="-5"/>
          <w:sz w:val="18"/>
        </w:rPr>
        <w:t xml:space="preserve"> </w:t>
      </w:r>
      <w:r>
        <w:rPr>
          <w:sz w:val="18"/>
        </w:rPr>
        <w:t>under</w:t>
      </w:r>
      <w:r>
        <w:rPr>
          <w:spacing w:val="-4"/>
          <w:sz w:val="18"/>
        </w:rPr>
        <w:t xml:space="preserve"> </w:t>
      </w:r>
      <w:r>
        <w:rPr>
          <w:sz w:val="18"/>
        </w:rPr>
        <w:t>right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buy</w:t>
      </w:r>
    </w:p>
    <w:p w14:paraId="2BE44AC2" w14:textId="77777777" w:rsidR="00F135D3" w:rsidRDefault="000D7C9C">
      <w:pPr>
        <w:pStyle w:val="ListParagraph"/>
        <w:numPr>
          <w:ilvl w:val="0"/>
          <w:numId w:val="1"/>
        </w:numPr>
        <w:tabs>
          <w:tab w:val="left" w:pos="819"/>
        </w:tabs>
        <w:spacing w:before="16"/>
        <w:ind w:left="819" w:hanging="359"/>
        <w:rPr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complexity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title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property</w:t>
      </w:r>
    </w:p>
    <w:p w14:paraId="7014CCE4" w14:textId="77777777" w:rsidR="00F135D3" w:rsidRDefault="000D7C9C">
      <w:pPr>
        <w:pStyle w:val="ListParagraph"/>
        <w:numPr>
          <w:ilvl w:val="0"/>
          <w:numId w:val="1"/>
        </w:numPr>
        <w:tabs>
          <w:tab w:val="left" w:pos="819"/>
        </w:tabs>
        <w:spacing w:before="20"/>
        <w:ind w:left="819" w:hanging="359"/>
        <w:rPr>
          <w:sz w:val="18"/>
        </w:rPr>
      </w:pP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leasehold</w:t>
      </w:r>
      <w:r>
        <w:rPr>
          <w:spacing w:val="-6"/>
          <w:sz w:val="18"/>
        </w:rPr>
        <w:t xml:space="preserve"> </w:t>
      </w:r>
      <w:r>
        <w:rPr>
          <w:sz w:val="18"/>
        </w:rPr>
        <w:t>properties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freeholder/management</w:t>
      </w:r>
      <w:r>
        <w:rPr>
          <w:spacing w:val="-5"/>
          <w:sz w:val="18"/>
        </w:rPr>
        <w:t xml:space="preserve"> </w:t>
      </w:r>
      <w:r>
        <w:rPr>
          <w:sz w:val="18"/>
        </w:rPr>
        <w:t>company</w:t>
      </w:r>
      <w:r>
        <w:rPr>
          <w:spacing w:val="-6"/>
          <w:sz w:val="18"/>
        </w:rPr>
        <w:t xml:space="preserve"> </w:t>
      </w:r>
      <w:r>
        <w:rPr>
          <w:sz w:val="18"/>
        </w:rPr>
        <w:t>will</w:t>
      </w:r>
      <w:r>
        <w:rPr>
          <w:spacing w:val="-5"/>
          <w:sz w:val="18"/>
        </w:rPr>
        <w:t xml:space="preserve"> </w:t>
      </w:r>
      <w:r>
        <w:rPr>
          <w:sz w:val="18"/>
        </w:rPr>
        <w:t>make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charge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information</w:t>
      </w:r>
    </w:p>
    <w:p w14:paraId="69052D8D" w14:textId="77777777" w:rsidR="00F135D3" w:rsidRDefault="000D7C9C">
      <w:pPr>
        <w:pStyle w:val="ListParagraph"/>
        <w:numPr>
          <w:ilvl w:val="0"/>
          <w:numId w:val="1"/>
        </w:numPr>
        <w:tabs>
          <w:tab w:val="left" w:pos="819"/>
        </w:tabs>
        <w:spacing w:before="16"/>
        <w:ind w:left="819" w:hanging="359"/>
        <w:rPr>
          <w:sz w:val="18"/>
        </w:rPr>
      </w:pP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lease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your</w:t>
      </w:r>
      <w:r>
        <w:rPr>
          <w:spacing w:val="-3"/>
          <w:sz w:val="18"/>
        </w:rPr>
        <w:t xml:space="preserve"> </w:t>
      </w:r>
      <w:r>
        <w:rPr>
          <w:sz w:val="18"/>
        </w:rPr>
        <w:t>property</w:t>
      </w:r>
      <w:r>
        <w:rPr>
          <w:spacing w:val="-3"/>
          <w:sz w:val="18"/>
        </w:rPr>
        <w:t xml:space="preserve"> </w:t>
      </w:r>
      <w:r>
        <w:rPr>
          <w:sz w:val="18"/>
        </w:rPr>
        <w:t>has</w:t>
      </w:r>
      <w:r>
        <w:rPr>
          <w:spacing w:val="-2"/>
          <w:sz w:val="18"/>
        </w:rPr>
        <w:t xml:space="preserve"> </w:t>
      </w:r>
      <w:r>
        <w:rPr>
          <w:sz w:val="18"/>
        </w:rPr>
        <w:t>less</w:t>
      </w:r>
      <w:r>
        <w:rPr>
          <w:spacing w:val="-2"/>
          <w:sz w:val="18"/>
        </w:rPr>
        <w:t xml:space="preserve"> </w:t>
      </w:r>
      <w:r>
        <w:rPr>
          <w:sz w:val="18"/>
        </w:rPr>
        <w:t>than</w:t>
      </w:r>
      <w:r>
        <w:rPr>
          <w:spacing w:val="-4"/>
          <w:sz w:val="18"/>
        </w:rPr>
        <w:t xml:space="preserve"> </w:t>
      </w:r>
      <w:r>
        <w:rPr>
          <w:sz w:val="18"/>
        </w:rPr>
        <w:t>80</w:t>
      </w:r>
      <w:r>
        <w:rPr>
          <w:spacing w:val="-3"/>
          <w:sz w:val="18"/>
        </w:rPr>
        <w:t xml:space="preserve"> </w:t>
      </w:r>
      <w:r>
        <w:rPr>
          <w:sz w:val="18"/>
        </w:rPr>
        <w:t>years</w:t>
      </w:r>
      <w:r>
        <w:rPr>
          <w:spacing w:val="-2"/>
          <w:sz w:val="18"/>
        </w:rPr>
        <w:t xml:space="preserve"> </w:t>
      </w:r>
      <w:r>
        <w:rPr>
          <w:sz w:val="18"/>
        </w:rPr>
        <w:t>left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run</w:t>
      </w:r>
      <w:r>
        <w:rPr>
          <w:spacing w:val="-3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may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necessary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lease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extended</w:t>
      </w:r>
    </w:p>
    <w:p w14:paraId="06B17BA1" w14:textId="77777777" w:rsidR="00F135D3" w:rsidRDefault="000D7C9C">
      <w:pPr>
        <w:pStyle w:val="ListParagraph"/>
        <w:numPr>
          <w:ilvl w:val="0"/>
          <w:numId w:val="1"/>
        </w:numPr>
        <w:tabs>
          <w:tab w:val="left" w:pos="820"/>
        </w:tabs>
        <w:spacing w:line="261" w:lineRule="auto"/>
        <w:ind w:right="116"/>
        <w:rPr>
          <w:sz w:val="18"/>
        </w:rPr>
      </w:pP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live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in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leasehold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property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may,</w:t>
      </w:r>
      <w:r>
        <w:rPr>
          <w:spacing w:val="-2"/>
          <w:sz w:val="18"/>
        </w:rPr>
        <w:t xml:space="preserve"> </w:t>
      </w:r>
      <w:r>
        <w:rPr>
          <w:sz w:val="18"/>
        </w:rPr>
        <w:t>prior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your</w:t>
      </w:r>
      <w:r>
        <w:rPr>
          <w:spacing w:val="-3"/>
          <w:sz w:val="18"/>
        </w:rPr>
        <w:t xml:space="preserve"> </w:t>
      </w:r>
      <w:r>
        <w:rPr>
          <w:sz w:val="18"/>
        </w:rPr>
        <w:t>sale,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3"/>
          <w:sz w:val="18"/>
        </w:rPr>
        <w:t xml:space="preserve"> </w:t>
      </w:r>
      <w:r>
        <w:rPr>
          <w:sz w:val="18"/>
        </w:rPr>
        <w:t>received</w:t>
      </w:r>
      <w:r>
        <w:rPr>
          <w:spacing w:val="-3"/>
          <w:sz w:val="18"/>
        </w:rPr>
        <w:t xml:space="preserve"> </w:t>
      </w:r>
      <w:r>
        <w:rPr>
          <w:sz w:val="18"/>
        </w:rPr>
        <w:t>what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known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Section</w:t>
      </w:r>
      <w:r>
        <w:rPr>
          <w:spacing w:val="-3"/>
          <w:sz w:val="18"/>
        </w:rPr>
        <w:t xml:space="preserve"> </w:t>
      </w:r>
      <w:r>
        <w:rPr>
          <w:sz w:val="18"/>
        </w:rPr>
        <w:t>20</w:t>
      </w:r>
      <w:r>
        <w:rPr>
          <w:spacing w:val="-3"/>
          <w:sz w:val="18"/>
        </w:rPr>
        <w:t xml:space="preserve"> </w:t>
      </w:r>
      <w:r>
        <w:rPr>
          <w:sz w:val="18"/>
        </w:rPr>
        <w:t>Notice, this may affect the legal costs.</w:t>
      </w:r>
    </w:p>
    <w:p w14:paraId="61E07733" w14:textId="77777777" w:rsidR="00F135D3" w:rsidRDefault="000D7C9C">
      <w:pPr>
        <w:spacing w:before="116"/>
        <w:ind w:left="460"/>
        <w:rPr>
          <w:b/>
          <w:sz w:val="18"/>
        </w:rPr>
      </w:pPr>
      <w:r>
        <w:rPr>
          <w:b/>
          <w:sz w:val="18"/>
        </w:rPr>
        <w:t>The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key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stages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your</w:t>
      </w:r>
      <w:r>
        <w:rPr>
          <w:b/>
          <w:spacing w:val="-2"/>
          <w:sz w:val="18"/>
        </w:rPr>
        <w:t xml:space="preserve"> matter:</w:t>
      </w:r>
    </w:p>
    <w:p w14:paraId="7B49C3B4" w14:textId="77777777" w:rsidR="00F135D3" w:rsidRDefault="00F135D3">
      <w:pPr>
        <w:rPr>
          <w:sz w:val="18"/>
        </w:rPr>
        <w:sectPr w:rsidR="00F135D3">
          <w:type w:val="continuous"/>
          <w:pgSz w:w="11910" w:h="16840"/>
          <w:pgMar w:top="1420" w:right="1320" w:bottom="280" w:left="1340" w:header="720" w:footer="720" w:gutter="0"/>
          <w:cols w:space="720"/>
        </w:sectPr>
      </w:pPr>
    </w:p>
    <w:p w14:paraId="57E5CAF9" w14:textId="77777777" w:rsidR="00F135D3" w:rsidRDefault="000D7C9C">
      <w:pPr>
        <w:pStyle w:val="BodyText"/>
        <w:spacing w:before="83" w:line="256" w:lineRule="auto"/>
        <w:ind w:left="460" w:firstLine="0"/>
      </w:pPr>
      <w:r>
        <w:lastRenderedPageBreak/>
        <w:t>The precise stages involved in the sale of a residential property vary according to the circumstances and whether it is freehold or leasehold, however, below we have highlighted some key stages of a transaction:</w:t>
      </w:r>
    </w:p>
    <w:p w14:paraId="25A89298" w14:textId="77777777" w:rsidR="00F135D3" w:rsidRDefault="000D7C9C">
      <w:pPr>
        <w:pStyle w:val="ListParagraph"/>
        <w:numPr>
          <w:ilvl w:val="1"/>
          <w:numId w:val="1"/>
        </w:numPr>
        <w:tabs>
          <w:tab w:val="left" w:pos="1179"/>
        </w:tabs>
        <w:spacing w:before="125"/>
        <w:ind w:left="1179" w:hanging="359"/>
        <w:rPr>
          <w:sz w:val="18"/>
        </w:rPr>
      </w:pPr>
      <w:r>
        <w:rPr>
          <w:sz w:val="18"/>
        </w:rPr>
        <w:t>Taking</w:t>
      </w:r>
      <w:r>
        <w:rPr>
          <w:spacing w:val="-6"/>
          <w:sz w:val="18"/>
        </w:rPr>
        <w:t xml:space="preserve"> </w:t>
      </w:r>
      <w:r>
        <w:rPr>
          <w:sz w:val="18"/>
        </w:rPr>
        <w:t>your</w:t>
      </w:r>
      <w:r>
        <w:rPr>
          <w:spacing w:val="-4"/>
          <w:sz w:val="18"/>
        </w:rPr>
        <w:t xml:space="preserve"> </w:t>
      </w:r>
      <w:r>
        <w:rPr>
          <w:sz w:val="18"/>
        </w:rPr>
        <w:t>instructions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giving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initial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advice</w:t>
      </w:r>
    </w:p>
    <w:p w14:paraId="4F0C866B" w14:textId="77777777" w:rsidR="00F135D3" w:rsidRDefault="000D7C9C">
      <w:pPr>
        <w:pStyle w:val="ListParagraph"/>
        <w:numPr>
          <w:ilvl w:val="1"/>
          <w:numId w:val="1"/>
        </w:numPr>
        <w:tabs>
          <w:tab w:val="left" w:pos="1179"/>
        </w:tabs>
        <w:ind w:left="1179" w:hanging="359"/>
        <w:rPr>
          <w:sz w:val="18"/>
        </w:rPr>
      </w:pPr>
      <w:r>
        <w:rPr>
          <w:sz w:val="18"/>
        </w:rPr>
        <w:t>Drafting</w:t>
      </w:r>
      <w:r>
        <w:rPr>
          <w:spacing w:val="-7"/>
          <w:sz w:val="18"/>
        </w:rPr>
        <w:t xml:space="preserve"> </w:t>
      </w:r>
      <w:r>
        <w:rPr>
          <w:sz w:val="18"/>
        </w:rPr>
        <w:t>contract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documents</w:t>
      </w:r>
    </w:p>
    <w:p w14:paraId="2E8D8F5D" w14:textId="77777777" w:rsidR="00F135D3" w:rsidRDefault="000D7C9C">
      <w:pPr>
        <w:pStyle w:val="ListParagraph"/>
        <w:numPr>
          <w:ilvl w:val="1"/>
          <w:numId w:val="1"/>
        </w:numPr>
        <w:tabs>
          <w:tab w:val="left" w:pos="1179"/>
        </w:tabs>
        <w:spacing w:before="21"/>
        <w:ind w:left="1179" w:hanging="359"/>
        <w:rPr>
          <w:sz w:val="18"/>
        </w:rPr>
      </w:pPr>
      <w:r>
        <w:rPr>
          <w:sz w:val="18"/>
        </w:rPr>
        <w:t>Answering</w:t>
      </w:r>
      <w:r>
        <w:rPr>
          <w:spacing w:val="-7"/>
          <w:sz w:val="18"/>
        </w:rPr>
        <w:t xml:space="preserve"> </w:t>
      </w:r>
      <w:r>
        <w:rPr>
          <w:sz w:val="18"/>
        </w:rPr>
        <w:t>any</w:t>
      </w:r>
      <w:r>
        <w:rPr>
          <w:spacing w:val="-6"/>
          <w:sz w:val="18"/>
        </w:rPr>
        <w:t xml:space="preserve"> </w:t>
      </w:r>
      <w:r>
        <w:rPr>
          <w:sz w:val="18"/>
        </w:rPr>
        <w:t>necessary</w:t>
      </w:r>
      <w:r>
        <w:rPr>
          <w:spacing w:val="-7"/>
          <w:sz w:val="18"/>
        </w:rPr>
        <w:t xml:space="preserve"> </w:t>
      </w:r>
      <w:r>
        <w:rPr>
          <w:sz w:val="18"/>
        </w:rPr>
        <w:t>enquiries</w:t>
      </w:r>
      <w:r>
        <w:rPr>
          <w:spacing w:val="-5"/>
          <w:sz w:val="18"/>
        </w:rPr>
        <w:t xml:space="preserve"> </w:t>
      </w:r>
      <w:r>
        <w:rPr>
          <w:sz w:val="18"/>
        </w:rPr>
        <w:t>from</w:t>
      </w:r>
      <w:r>
        <w:rPr>
          <w:spacing w:val="-7"/>
          <w:sz w:val="18"/>
        </w:rPr>
        <w:t xml:space="preserve"> </w:t>
      </w:r>
      <w:r>
        <w:rPr>
          <w:sz w:val="18"/>
        </w:rPr>
        <w:t>purchaser’s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solicitor</w:t>
      </w:r>
    </w:p>
    <w:p w14:paraId="07C1AA1F" w14:textId="77777777" w:rsidR="00F135D3" w:rsidRDefault="000D7C9C">
      <w:pPr>
        <w:pStyle w:val="ListParagraph"/>
        <w:numPr>
          <w:ilvl w:val="1"/>
          <w:numId w:val="1"/>
        </w:numPr>
        <w:tabs>
          <w:tab w:val="left" w:pos="1179"/>
        </w:tabs>
        <w:ind w:left="1179" w:hanging="359"/>
        <w:rPr>
          <w:sz w:val="18"/>
        </w:rPr>
      </w:pPr>
      <w:r>
        <w:rPr>
          <w:sz w:val="18"/>
        </w:rPr>
        <w:t>Giving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advice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documents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received</w:t>
      </w:r>
    </w:p>
    <w:p w14:paraId="2BA817BE" w14:textId="77777777" w:rsidR="00F135D3" w:rsidRDefault="000D7C9C">
      <w:pPr>
        <w:pStyle w:val="ListParagraph"/>
        <w:numPr>
          <w:ilvl w:val="1"/>
          <w:numId w:val="1"/>
        </w:numPr>
        <w:tabs>
          <w:tab w:val="left" w:pos="1179"/>
        </w:tabs>
        <w:ind w:left="1179" w:hanging="359"/>
        <w:rPr>
          <w:sz w:val="18"/>
        </w:rPr>
      </w:pPr>
      <w:r>
        <w:rPr>
          <w:sz w:val="18"/>
        </w:rPr>
        <w:t>Sending</w:t>
      </w:r>
      <w:r>
        <w:rPr>
          <w:spacing w:val="-5"/>
          <w:sz w:val="18"/>
        </w:rPr>
        <w:t xml:space="preserve"> </w:t>
      </w:r>
      <w:r>
        <w:rPr>
          <w:sz w:val="18"/>
        </w:rPr>
        <w:t>final</w:t>
      </w:r>
      <w:r>
        <w:rPr>
          <w:spacing w:val="-3"/>
          <w:sz w:val="18"/>
        </w:rPr>
        <w:t xml:space="preserve"> </w:t>
      </w:r>
      <w:r>
        <w:rPr>
          <w:sz w:val="18"/>
        </w:rPr>
        <w:t>contract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signature</w:t>
      </w:r>
    </w:p>
    <w:p w14:paraId="6AA39B81" w14:textId="77777777" w:rsidR="00F135D3" w:rsidRDefault="000D7C9C">
      <w:pPr>
        <w:pStyle w:val="ListParagraph"/>
        <w:numPr>
          <w:ilvl w:val="1"/>
          <w:numId w:val="1"/>
        </w:numPr>
        <w:tabs>
          <w:tab w:val="left" w:pos="1179"/>
        </w:tabs>
        <w:spacing w:before="21"/>
        <w:ind w:left="1179" w:hanging="359"/>
        <w:rPr>
          <w:sz w:val="18"/>
        </w:rPr>
      </w:pPr>
      <w:r>
        <w:rPr>
          <w:sz w:val="18"/>
        </w:rPr>
        <w:t>Agreeing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completion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date</w:t>
      </w:r>
    </w:p>
    <w:p w14:paraId="219188A5" w14:textId="77777777" w:rsidR="00F135D3" w:rsidRDefault="000D7C9C">
      <w:pPr>
        <w:pStyle w:val="ListParagraph"/>
        <w:numPr>
          <w:ilvl w:val="1"/>
          <w:numId w:val="1"/>
        </w:numPr>
        <w:tabs>
          <w:tab w:val="left" w:pos="1179"/>
        </w:tabs>
        <w:ind w:left="1179" w:hanging="359"/>
        <w:rPr>
          <w:sz w:val="18"/>
        </w:rPr>
      </w:pPr>
      <w:r>
        <w:rPr>
          <w:sz w:val="18"/>
        </w:rPr>
        <w:t>Exchanging</w:t>
      </w:r>
      <w:r>
        <w:rPr>
          <w:spacing w:val="-6"/>
          <w:sz w:val="18"/>
        </w:rPr>
        <w:t xml:space="preserve"> </w:t>
      </w:r>
      <w:r>
        <w:rPr>
          <w:sz w:val="18"/>
        </w:rPr>
        <w:t>contracts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notifying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z w:val="18"/>
        </w:rPr>
        <w:t>has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happened</w:t>
      </w:r>
    </w:p>
    <w:p w14:paraId="6733E12E" w14:textId="77777777" w:rsidR="00F135D3" w:rsidRDefault="000D7C9C">
      <w:pPr>
        <w:pStyle w:val="ListParagraph"/>
        <w:numPr>
          <w:ilvl w:val="1"/>
          <w:numId w:val="1"/>
        </w:numPr>
        <w:tabs>
          <w:tab w:val="left" w:pos="1179"/>
        </w:tabs>
        <w:spacing w:before="21"/>
        <w:ind w:left="1179" w:hanging="359"/>
        <w:rPr>
          <w:sz w:val="18"/>
        </w:rPr>
      </w:pPr>
      <w:r>
        <w:rPr>
          <w:sz w:val="18"/>
        </w:rPr>
        <w:t>Arranging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monies</w:t>
      </w:r>
      <w:r>
        <w:rPr>
          <w:spacing w:val="-3"/>
          <w:sz w:val="18"/>
        </w:rPr>
        <w:t xml:space="preserve"> </w:t>
      </w:r>
      <w:r>
        <w:rPr>
          <w:sz w:val="18"/>
        </w:rPr>
        <w:t>needed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received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purchaser</w:t>
      </w:r>
    </w:p>
    <w:p w14:paraId="4C52873D" w14:textId="77777777" w:rsidR="00F135D3" w:rsidRDefault="000D7C9C">
      <w:pPr>
        <w:pStyle w:val="ListParagraph"/>
        <w:numPr>
          <w:ilvl w:val="1"/>
          <w:numId w:val="1"/>
        </w:numPr>
        <w:tabs>
          <w:tab w:val="left" w:pos="1179"/>
        </w:tabs>
        <w:ind w:left="1179" w:hanging="359"/>
        <w:rPr>
          <w:sz w:val="18"/>
        </w:rPr>
      </w:pPr>
      <w:r>
        <w:rPr>
          <w:sz w:val="18"/>
        </w:rPr>
        <w:t>Paying</w:t>
      </w:r>
      <w:r>
        <w:rPr>
          <w:spacing w:val="-5"/>
          <w:sz w:val="18"/>
        </w:rPr>
        <w:t xml:space="preserve"> </w:t>
      </w:r>
      <w:r>
        <w:rPr>
          <w:sz w:val="18"/>
        </w:rPr>
        <w:t>off</w:t>
      </w:r>
      <w:r>
        <w:rPr>
          <w:spacing w:val="-3"/>
          <w:sz w:val="18"/>
        </w:rPr>
        <w:t xml:space="preserve"> </w:t>
      </w:r>
      <w:r>
        <w:rPr>
          <w:sz w:val="18"/>
        </w:rPr>
        <w:t>any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mortgage</w:t>
      </w:r>
    </w:p>
    <w:p w14:paraId="151B0DB9" w14:textId="77777777" w:rsidR="00F135D3" w:rsidRDefault="000D7C9C">
      <w:pPr>
        <w:pStyle w:val="ListParagraph"/>
        <w:numPr>
          <w:ilvl w:val="1"/>
          <w:numId w:val="1"/>
        </w:numPr>
        <w:tabs>
          <w:tab w:val="left" w:pos="1179"/>
        </w:tabs>
        <w:spacing w:before="16"/>
        <w:ind w:left="1179" w:hanging="359"/>
        <w:rPr>
          <w:sz w:val="18"/>
        </w:rPr>
      </w:pPr>
      <w:r>
        <w:rPr>
          <w:sz w:val="18"/>
        </w:rPr>
        <w:t>Completing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purchase</w:t>
      </w:r>
    </w:p>
    <w:p w14:paraId="49EA2E86" w14:textId="77777777" w:rsidR="00F135D3" w:rsidRDefault="000D7C9C">
      <w:pPr>
        <w:pStyle w:val="ListParagraph"/>
        <w:numPr>
          <w:ilvl w:val="1"/>
          <w:numId w:val="1"/>
        </w:numPr>
        <w:tabs>
          <w:tab w:val="left" w:pos="1179"/>
        </w:tabs>
        <w:spacing w:before="20" w:line="506" w:lineRule="auto"/>
        <w:ind w:right="3833" w:firstLine="720"/>
        <w:rPr>
          <w:sz w:val="18"/>
        </w:rPr>
      </w:pPr>
      <w:r>
        <w:rPr>
          <w:sz w:val="18"/>
        </w:rPr>
        <w:t>Accounting to you with the balance of sale proceeds Please</w:t>
      </w:r>
      <w:r>
        <w:rPr>
          <w:spacing w:val="-3"/>
          <w:sz w:val="18"/>
        </w:rPr>
        <w:t xml:space="preserve"> </w:t>
      </w:r>
      <w:r>
        <w:rPr>
          <w:sz w:val="18"/>
        </w:rPr>
        <w:t>call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advice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an</w:t>
      </w:r>
      <w:r>
        <w:rPr>
          <w:spacing w:val="-3"/>
          <w:sz w:val="18"/>
        </w:rPr>
        <w:t xml:space="preserve"> </w:t>
      </w:r>
      <w:r>
        <w:rPr>
          <w:sz w:val="18"/>
        </w:rPr>
        <w:t>individual</w:t>
      </w:r>
      <w:r>
        <w:rPr>
          <w:spacing w:val="-3"/>
          <w:sz w:val="18"/>
        </w:rPr>
        <w:t xml:space="preserve"> </w:t>
      </w:r>
      <w:r>
        <w:rPr>
          <w:sz w:val="18"/>
        </w:rPr>
        <w:t>estimate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costs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01202</w:t>
      </w:r>
      <w:r>
        <w:rPr>
          <w:spacing w:val="-3"/>
          <w:sz w:val="18"/>
        </w:rPr>
        <w:t xml:space="preserve"> </w:t>
      </w:r>
      <w:r>
        <w:rPr>
          <w:sz w:val="18"/>
        </w:rPr>
        <w:t>307940</w:t>
      </w:r>
    </w:p>
    <w:sectPr w:rsidR="00F135D3">
      <w:pgSz w:w="11910" w:h="1684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50FAF"/>
    <w:multiLevelType w:val="hybridMultilevel"/>
    <w:tmpl w:val="D2A0CE3C"/>
    <w:lvl w:ilvl="0" w:tplc="68FABF7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A0F6A854">
      <w:numFmt w:val="bullet"/>
      <w:lvlText w:val=""/>
      <w:lvlJc w:val="left"/>
      <w:pPr>
        <w:ind w:left="1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2" w:tplc="4E465B16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3" w:tplc="F70E5922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4" w:tplc="BFFEEF78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5" w:tplc="4F805E90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6" w:tplc="58DED64A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7" w:tplc="8CBA2E1E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  <w:lvl w:ilvl="8" w:tplc="800EFE3E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</w:abstractNum>
  <w:num w:numId="1" w16cid:durableId="165714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D3"/>
    <w:rsid w:val="000D7C9C"/>
    <w:rsid w:val="00471B98"/>
    <w:rsid w:val="006558C0"/>
    <w:rsid w:val="00A605D9"/>
    <w:rsid w:val="00F1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2330E"/>
  <w15:docId w15:val="{D6167EC2-22C4-417C-904D-BDDF5BC1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"/>
      <w:ind w:left="1179" w:hanging="359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100"/>
    </w:pPr>
    <w:rPr>
      <w:rFonts w:ascii="Arial" w:eastAsia="Arial" w:hAnsi="Arial" w:cs="Arial"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5"/>
      <w:ind w:left="1179" w:hanging="359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jc w:val="righ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2709</Characters>
  <Application>Microsoft Office Word</Application>
  <DocSecurity>4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CR2</dc:creator>
  <cp:lastModifiedBy>Babs Rowe</cp:lastModifiedBy>
  <cp:revision>2</cp:revision>
  <dcterms:created xsi:type="dcterms:W3CDTF">2026-04-08T14:22:00Z</dcterms:created>
  <dcterms:modified xsi:type="dcterms:W3CDTF">2026-04-08T14:22:00Z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LastSaved">
    <vt:filetime>2025-02-17T00:00:00Z</vt:filetime>
  </property>
  <property fmtid="{D5CDD505-2E9C-101B-9397-08002B2CF9AE}" pid="4" name="Producer">
    <vt:lpwstr>macOS Version 14.6.1 (Build 23G93) Quartz PDFContext</vt:lpwstr>
  </property>
</Properties>
</file>